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CDE0D" w14:textId="77777777" w:rsidR="003E39A7" w:rsidRPr="003E39A7" w:rsidRDefault="003E39A7" w:rsidP="003E39A7">
      <w:pPr>
        <w:spacing w:after="240"/>
        <w:rPr>
          <w:rFonts w:ascii="Open Sans Semibold" w:hAnsi="Open Sans Semibold" w:cs="Open Sans Semibold"/>
          <w:sz w:val="28"/>
        </w:rPr>
      </w:pPr>
      <w:r w:rsidRPr="003E39A7">
        <w:rPr>
          <w:rFonts w:ascii="Open Sans Semibold" w:hAnsi="Open Sans Semibold" w:cs="Open Sans Semibold"/>
          <w:sz w:val="28"/>
        </w:rPr>
        <w:t>Finding a continuing care retirement community</w:t>
      </w:r>
    </w:p>
    <w:p w14:paraId="28DF5DBC" w14:textId="77777777" w:rsidR="003E39A7" w:rsidRPr="003E39A7" w:rsidRDefault="003E39A7" w:rsidP="003E39A7">
      <w:pPr>
        <w:shd w:val="clear" w:color="auto" w:fill="FFFFFF"/>
        <w:spacing w:after="150" w:line="240" w:lineRule="auto"/>
        <w:rPr>
          <w:rFonts w:eastAsia="Times New Roman" w:cs="Open Sans"/>
          <w:color w:val="000000"/>
        </w:rPr>
      </w:pPr>
      <w:r w:rsidRPr="003E39A7">
        <w:rPr>
          <w:rFonts w:eastAsia="Times New Roman" w:cs="Open Sans"/>
          <w:color w:val="000000"/>
        </w:rPr>
        <w:t>Continuing Care Retirement Communities (CCRC) provide what is called “stepped care” – independent living, then assisted living, and skilled nursing care all on the same campus.</w:t>
      </w:r>
    </w:p>
    <w:p w14:paraId="1C1BB3F0" w14:textId="77777777" w:rsidR="003E39A7" w:rsidRPr="003E39A7" w:rsidRDefault="003E39A7" w:rsidP="003E39A7">
      <w:pPr>
        <w:shd w:val="clear" w:color="auto" w:fill="FFFFFF"/>
        <w:spacing w:after="150" w:line="240" w:lineRule="auto"/>
        <w:rPr>
          <w:rFonts w:eastAsia="Times New Roman" w:cs="Open Sans"/>
          <w:color w:val="000000"/>
        </w:rPr>
      </w:pPr>
      <w:r w:rsidRPr="003E39A7">
        <w:rPr>
          <w:rFonts w:eastAsia="Times New Roman" w:cs="Open Sans"/>
          <w:color w:val="000000"/>
        </w:rPr>
        <w:t>The key to a CCRC is you must move in while you are healthy, as few will accept individuals who already need significant assistance. Therefore, if you are considering a move to a CCRC, you must apply early. Some communities also have a waiting list for entrance.</w:t>
      </w:r>
    </w:p>
    <w:p w14:paraId="6DD2D254" w14:textId="77777777" w:rsidR="003E39A7" w:rsidRPr="003E39A7" w:rsidRDefault="003E39A7" w:rsidP="003E39A7">
      <w:pPr>
        <w:shd w:val="clear" w:color="auto" w:fill="FFFFFF"/>
        <w:spacing w:after="150" w:line="240" w:lineRule="auto"/>
        <w:rPr>
          <w:rFonts w:eastAsia="Times New Roman" w:cs="Open Sans"/>
          <w:color w:val="000000"/>
        </w:rPr>
      </w:pPr>
      <w:r w:rsidRPr="003E39A7">
        <w:rPr>
          <w:rFonts w:eastAsia="Times New Roman" w:cs="Open Sans"/>
          <w:color w:val="000000"/>
        </w:rPr>
        <w:t>The cost of a CCRC can be significant. There is an upfront deposit and ongoing monthly fees such as rent. There are additional charges for services not covered in the contract. The contracts can be very detailed and should be reviewed by a financial planner or elder law attorney.</w:t>
      </w:r>
    </w:p>
    <w:p w14:paraId="4BDBE00B" w14:textId="77777777" w:rsidR="003E39A7" w:rsidRPr="003E39A7" w:rsidRDefault="003E39A7" w:rsidP="003E39A7">
      <w:pPr>
        <w:shd w:val="clear" w:color="auto" w:fill="FFFFFF"/>
        <w:spacing w:after="150" w:line="240" w:lineRule="auto"/>
        <w:rPr>
          <w:rFonts w:eastAsia="Times New Roman" w:cs="Open Sans"/>
          <w:color w:val="000000"/>
        </w:rPr>
      </w:pPr>
      <w:r w:rsidRPr="003E39A7">
        <w:rPr>
          <w:rFonts w:eastAsia="Times New Roman" w:cs="Open Sans"/>
          <w:color w:val="000000"/>
        </w:rPr>
        <w:t>When researching CCRCs in your area, </w:t>
      </w:r>
      <w:hyperlink r:id="rId4" w:tgtFrame="_blank" w:tooltip="Click here for more info" w:history="1">
        <w:r w:rsidRPr="003E39A7">
          <w:rPr>
            <w:rFonts w:eastAsia="Times New Roman" w:cs="Open Sans"/>
            <w:color w:val="0000FF"/>
            <w:u w:val="single"/>
          </w:rPr>
          <w:t>use this checklist</w:t>
        </w:r>
      </w:hyperlink>
      <w:r w:rsidRPr="003E39A7">
        <w:rPr>
          <w:rFonts w:eastAsia="Times New Roman" w:cs="Open Sans"/>
          <w:color w:val="000000"/>
        </w:rPr>
        <w:t> provided by the AARP. Conduct more than one visit varying the day of the week and time of day.</w:t>
      </w:r>
    </w:p>
    <w:p w14:paraId="4D2EE5D4" w14:textId="77777777" w:rsidR="003E39A7" w:rsidRPr="003E39A7" w:rsidRDefault="003E39A7" w:rsidP="003E39A7">
      <w:pPr>
        <w:shd w:val="clear" w:color="auto" w:fill="FFFFFF"/>
        <w:spacing w:after="150" w:line="240" w:lineRule="auto"/>
        <w:rPr>
          <w:rFonts w:eastAsia="Times New Roman" w:cs="Open Sans"/>
          <w:color w:val="000000"/>
        </w:rPr>
      </w:pPr>
      <w:r w:rsidRPr="003E39A7">
        <w:rPr>
          <w:rFonts w:eastAsia="Times New Roman" w:cs="Open Sans"/>
          <w:color w:val="000000"/>
        </w:rPr>
        <w:t>Once you have decided to move to a CCRC, move as soon as it is feasible. By waiting, you risk having a health event that may cause the CCRC to deny your application. CCRCs are a great choice for couples who risk being separated by health status, those who tend to have more social lifestyles, and for those who want the peace of mind in belonging to a community specifically designed for aging.</w:t>
      </w:r>
    </w:p>
    <w:p w14:paraId="681B5F0D" w14:textId="77777777" w:rsidR="00954FEA" w:rsidRDefault="003E39A7">
      <w:bookmarkStart w:id="0" w:name="_GoBack"/>
      <w:bookmarkEnd w:id="0"/>
    </w:p>
    <w:sectPr w:rsidR="00954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A7"/>
    <w:rsid w:val="003E39A7"/>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7644"/>
  <w15:chartTrackingRefBased/>
  <w15:docId w15:val="{DF07B54E-3C8A-4974-B51C-B4668A1A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3E39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39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E39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3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arp.org/content/aarp/en/home/relationships/caregiving-resource-center/info-09-2010/ho_what_to_ask_retirement_commun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2018-11-27T16:47:00Z</dcterms:created>
  <dcterms:modified xsi:type="dcterms:W3CDTF">2018-11-27T16:48:00Z</dcterms:modified>
</cp:coreProperties>
</file>