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8211E" w14:textId="77777777" w:rsidR="0065707D" w:rsidRPr="0065707D" w:rsidRDefault="0065707D" w:rsidP="0065707D">
      <w:pPr>
        <w:spacing w:after="240"/>
        <w:rPr>
          <w:rFonts w:ascii="Open Sans Semibold" w:hAnsi="Open Sans Semibold" w:cs="Open Sans Semibold"/>
          <w:sz w:val="28"/>
        </w:rPr>
      </w:pPr>
      <w:r w:rsidRPr="0065707D">
        <w:rPr>
          <w:rFonts w:ascii="Open Sans Semibold" w:hAnsi="Open Sans Semibold" w:cs="Open Sans Semibold"/>
          <w:sz w:val="28"/>
        </w:rPr>
        <w:t>Making a home aging friendly</w:t>
      </w:r>
    </w:p>
    <w:p w14:paraId="0ACB55BE" w14:textId="77777777" w:rsidR="0065707D" w:rsidRPr="0065707D" w:rsidRDefault="0065707D" w:rsidP="0065707D">
      <w:pPr>
        <w:shd w:val="clear" w:color="auto" w:fill="FFFFFF"/>
        <w:spacing w:after="150" w:line="240" w:lineRule="auto"/>
        <w:rPr>
          <w:rFonts w:eastAsia="Times New Roman" w:cs="Open Sans"/>
          <w:color w:val="000000"/>
        </w:rPr>
      </w:pPr>
      <w:r w:rsidRPr="0065707D">
        <w:rPr>
          <w:rFonts w:eastAsia="Times New Roman" w:cs="Open Sans"/>
          <w:color w:val="000000"/>
        </w:rPr>
        <w:t xml:space="preserve">Most people would prefer to grow old in their home for as long as possible. There are </w:t>
      </w:r>
      <w:proofErr w:type="gramStart"/>
      <w:r w:rsidRPr="0065707D">
        <w:rPr>
          <w:rFonts w:eastAsia="Times New Roman" w:cs="Open Sans"/>
          <w:color w:val="000000"/>
        </w:rPr>
        <w:t>a number of</w:t>
      </w:r>
      <w:proofErr w:type="gramEnd"/>
      <w:r w:rsidRPr="0065707D">
        <w:rPr>
          <w:rFonts w:eastAsia="Times New Roman" w:cs="Open Sans"/>
          <w:color w:val="000000"/>
        </w:rPr>
        <w:t xml:space="preserve"> factors that keep this from happening – loss of transportation once they can no longer drive, loss of surrounding friends resulting in loneliness and lack of interaction, and health concerns that make it difficult to live without additional help. One factor that can often easily be fixed is making certain your home can be modified to accommodate you as you age. What does that entail?</w:t>
      </w:r>
    </w:p>
    <w:p w14:paraId="35A50555" w14:textId="77777777" w:rsidR="0065707D" w:rsidRPr="0065707D" w:rsidRDefault="0065707D" w:rsidP="0065707D">
      <w:pPr>
        <w:shd w:val="clear" w:color="auto" w:fill="FFFFFF"/>
        <w:spacing w:after="150" w:line="240" w:lineRule="auto"/>
        <w:rPr>
          <w:rFonts w:eastAsia="Times New Roman" w:cs="Open Sans"/>
          <w:color w:val="000000"/>
        </w:rPr>
      </w:pPr>
      <w:r w:rsidRPr="0065707D">
        <w:rPr>
          <w:rFonts w:eastAsia="Times New Roman" w:cs="Open Sans"/>
          <w:color w:val="000000"/>
        </w:rPr>
        <w:t>When we are young and healthy, we don’t think about the challenges of aging. Arthritis may make it difficult to turn on a water faucet or turn a door knob. Simple steps may be hard to navigate. Rugs increase the chance for tripping. Cabinets and counters may be difficult to reach.</w:t>
      </w:r>
    </w:p>
    <w:p w14:paraId="16CA6745" w14:textId="77777777" w:rsidR="0065707D" w:rsidRPr="0065707D" w:rsidRDefault="0065707D" w:rsidP="0065707D">
      <w:pPr>
        <w:shd w:val="clear" w:color="auto" w:fill="FFFFFF"/>
        <w:spacing w:after="150" w:line="240" w:lineRule="auto"/>
        <w:rPr>
          <w:rFonts w:eastAsia="Times New Roman" w:cs="Open Sans"/>
          <w:color w:val="000000"/>
        </w:rPr>
      </w:pPr>
      <w:r w:rsidRPr="0065707D">
        <w:rPr>
          <w:rFonts w:eastAsia="Times New Roman" w:cs="Open Sans"/>
          <w:color w:val="000000"/>
        </w:rPr>
        <w:t>By thoughtful planning, many of these items can be easily fixed. If you are in your early 50’s or older and are in what you consider your “forever” home, begin planning now. AARP provides the </w:t>
      </w:r>
      <w:hyperlink r:id="rId4" w:tgtFrame="_blank" w:tooltip="Click here for more info" w:history="1">
        <w:r w:rsidRPr="0065707D">
          <w:rPr>
            <w:rFonts w:eastAsia="Times New Roman" w:cs="Open Sans"/>
            <w:color w:val="0000FF"/>
            <w:u w:val="single"/>
          </w:rPr>
          <w:t>AARP's Home Fit Guide</w:t>
        </w:r>
      </w:hyperlink>
      <w:r w:rsidRPr="0065707D">
        <w:rPr>
          <w:rFonts w:eastAsia="Times New Roman" w:cs="Open Sans"/>
          <w:color w:val="000000"/>
        </w:rPr>
        <w:t> that you can use to evaluate your home. As you make upgrades to your home over the years, the changes can incorporate aging friendly adjustments.</w:t>
      </w:r>
    </w:p>
    <w:p w14:paraId="6DE8904A" w14:textId="77777777" w:rsidR="0065707D" w:rsidRPr="0065707D" w:rsidRDefault="0065707D" w:rsidP="0065707D">
      <w:pPr>
        <w:shd w:val="clear" w:color="auto" w:fill="FFFFFF"/>
        <w:spacing w:after="150" w:line="240" w:lineRule="auto"/>
        <w:rPr>
          <w:rFonts w:eastAsia="Times New Roman" w:cs="Open Sans"/>
          <w:color w:val="000000"/>
        </w:rPr>
      </w:pPr>
      <w:r w:rsidRPr="0065707D">
        <w:rPr>
          <w:rFonts w:eastAsia="Times New Roman" w:cs="Open Sans"/>
          <w:color w:val="000000"/>
        </w:rPr>
        <w:t>One situation the AARP guide does not adequately cover – preparing a home for a person with dementia or Alzheimer’s disease. Since these diseases cause problems with thought processes that may make a person a</w:t>
      </w:r>
      <w:bookmarkStart w:id="0" w:name="_GoBack"/>
      <w:bookmarkEnd w:id="0"/>
      <w:r w:rsidRPr="0065707D">
        <w:rPr>
          <w:rFonts w:eastAsia="Times New Roman" w:cs="Open Sans"/>
          <w:color w:val="000000"/>
        </w:rPr>
        <w:t xml:space="preserve"> danger to themselves, it is important for the family to plan well in advance on when the house is no longer safe, even with the appropriate care.</w:t>
      </w:r>
    </w:p>
    <w:p w14:paraId="0DF45901" w14:textId="77777777" w:rsidR="0065707D" w:rsidRPr="0065707D" w:rsidRDefault="0065707D" w:rsidP="0065707D">
      <w:pPr>
        <w:shd w:val="clear" w:color="auto" w:fill="FFFFFF"/>
        <w:spacing w:after="150" w:line="240" w:lineRule="auto"/>
        <w:rPr>
          <w:rFonts w:ascii="Raleway" w:eastAsia="Times New Roman" w:hAnsi="Raleway" w:cs="Times New Roman"/>
          <w:color w:val="000000"/>
          <w:sz w:val="21"/>
          <w:szCs w:val="21"/>
        </w:rPr>
      </w:pPr>
      <w:r w:rsidRPr="0065707D">
        <w:rPr>
          <w:rFonts w:eastAsia="Times New Roman" w:cs="Open Sans"/>
          <w:color w:val="000000"/>
        </w:rPr>
        <w:t>Home preparation for someone with dementia basically means you will have to “child proof on steroids”. Putting alarms on doors, locking up all potentially dangerous items, and removing mirrors are only part of what may be required. The National Institute on Aging produces a great publication entitled </w:t>
      </w:r>
      <w:hyperlink r:id="rId5" w:tgtFrame="_blank" w:tooltip="Click here for more info" w:history="1">
        <w:r w:rsidRPr="0065707D">
          <w:rPr>
            <w:rFonts w:eastAsia="Times New Roman" w:cs="Open Sans"/>
            <w:color w:val="0000FF"/>
            <w:u w:val="single"/>
          </w:rPr>
          <w:t>Home Safety for People with Alzheimer's Disease</w:t>
        </w:r>
      </w:hyperlink>
      <w:r w:rsidRPr="0065707D">
        <w:rPr>
          <w:rFonts w:eastAsia="Times New Roman" w:cs="Open Sans"/>
          <w:color w:val="000000"/>
        </w:rPr>
        <w:t>. After reading the publication, many people opt for moving to a facility specifically designed for people with dementia instead of making home modifications. This is usually a safer and more cost effective alternative than trying to stay at home</w:t>
      </w:r>
      <w:r w:rsidRPr="0065707D">
        <w:rPr>
          <w:rFonts w:ascii="Raleway" w:eastAsia="Times New Roman" w:hAnsi="Raleway" w:cs="Times New Roman"/>
          <w:color w:val="000000"/>
          <w:sz w:val="21"/>
          <w:szCs w:val="21"/>
        </w:rPr>
        <w:t>.</w:t>
      </w:r>
    </w:p>
    <w:p w14:paraId="3F304EEF" w14:textId="77777777" w:rsidR="00954FEA" w:rsidRDefault="0065707D"/>
    <w:sectPr w:rsidR="00954F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Raleway">
    <w:panose1 w:val="020B0503030101060003"/>
    <w:charset w:val="00"/>
    <w:family w:val="swiss"/>
    <w:pitch w:val="variable"/>
    <w:sig w:usb0="A00002FF" w:usb1="5000205B" w:usb2="00000000" w:usb3="00000000" w:csb0="00000097"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07D"/>
    <w:rsid w:val="0065707D"/>
    <w:rsid w:val="00AE7461"/>
    <w:rsid w:val="00B86EB3"/>
    <w:rsid w:val="00DF2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635B4"/>
  <w15:chartTrackingRefBased/>
  <w15:docId w15:val="{D672B98C-AA09-4A16-8F0A-7BF4A0AF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461"/>
    <w:rPr>
      <w:rFonts w:ascii="Open Sans" w:hAnsi="Open Sans"/>
    </w:rPr>
  </w:style>
  <w:style w:type="paragraph" w:styleId="Heading2">
    <w:name w:val="heading 2"/>
    <w:basedOn w:val="Normal"/>
    <w:link w:val="Heading2Char"/>
    <w:uiPriority w:val="9"/>
    <w:qFormat/>
    <w:rsid w:val="006570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70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70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570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91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ia.nih.gov/alzheimers/publication/home-safety-people-alzheimers-disease/introduction" TargetMode="External"/><Relationship Id="rId4" Type="http://schemas.openxmlformats.org/officeDocument/2006/relationships/hyperlink" Target="http://www.aarp.org/content/dam/aarp/livable-communities/documents-2015/HomeFit2015/AARP%20HomeFit%20Guide%20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heye</dc:creator>
  <cp:keywords/>
  <dc:description/>
  <cp:lastModifiedBy>chris heye</cp:lastModifiedBy>
  <cp:revision>1</cp:revision>
  <dcterms:created xsi:type="dcterms:W3CDTF">2018-11-27T18:18:00Z</dcterms:created>
  <dcterms:modified xsi:type="dcterms:W3CDTF">2018-11-27T18:20:00Z</dcterms:modified>
</cp:coreProperties>
</file>